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/>
        <w:spacing w:lineRule="auto" w:line="276" w:before="0" w:after="200"/>
        <w:ind w:left="0" w:right="0" w:hanging="0"/>
        <w:jc w:val="center"/>
        <w:rPr>
          <w:sz w:val="36"/>
          <w:szCs w:val="36"/>
        </w:rPr>
      </w:pPr>
      <w:r>
        <w:rPr>
          <w:sz w:val="36"/>
          <w:szCs w:val="36"/>
        </w:rPr>
        <w:t>Primary PE and Sport Premium Action Plan – 2016/17</w:t>
      </w:r>
    </w:p>
    <w:p>
      <w:pPr>
        <w:pStyle w:val="Normal"/>
        <w:keepNext/>
        <w:keepLines w:val="false"/>
        <w:widowControl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single"/>
          <w:vertAlign w:val="baseline"/>
        </w:rPr>
      </w:pP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vertAlign w:val="baseline"/>
        </w:rPr>
        <w:t>Objective</w:t>
      </w:r>
    </w:p>
    <w:p>
      <w:pPr>
        <w:pStyle w:val="Normal"/>
        <w:widowControl/>
        <w:spacing w:lineRule="auto" w:line="240" w:before="0" w:after="200"/>
        <w:ind w:left="0" w:right="0" w:hanging="0"/>
        <w:jc w:val="left"/>
        <w:rPr>
          <w:b/>
          <w:b/>
          <w:bCs/>
          <w:sz w:val="28"/>
          <w:szCs w:val="28"/>
          <w:u w:val="single"/>
        </w:rPr>
      </w:pPr>
      <w:r>
        <w:rPr>
          <w:rFonts w:eastAsia="Cambria" w:cs="Cambria"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To ensure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ALL</w:t>
      </w:r>
      <w:r>
        <w:rPr>
          <w:rFonts w:eastAsia="Cambria" w:cs="Cambria"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 pupils leaving primary school are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physically literate</w:t>
      </w:r>
      <w:r>
        <w:rPr>
          <w:rFonts w:eastAsia="Cambria" w:cs="Cambria"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 and with the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knowledge, skills and motivation </w:t>
      </w:r>
      <w:r>
        <w:rPr>
          <w:rFonts w:eastAsia="Cambria" w:cs="Cambria"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necessary to equip them for a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healthy, active </w:t>
      </w:r>
      <w:r>
        <w:rPr>
          <w:rFonts w:eastAsia="Cambria" w:cs="Cambria"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lifestyle and lifelong participation in physical activity and sport.</w:t>
      </w:r>
    </w:p>
    <w:p>
      <w:pPr>
        <w:pStyle w:val="Normal"/>
        <w:widowControl/>
        <w:spacing w:lineRule="auto" w:line="240" w:before="0" w:after="200"/>
        <w:ind w:left="0" w:right="0" w:hanging="0"/>
        <w:jc w:val="left"/>
        <w:rPr/>
      </w:pPr>
      <w:r>
        <w:rPr>
          <w:rFonts w:eastAsia="Cambria" w:cs="Cambria"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Academic Year – 2016-17</w:t>
        <w:tab/>
        <w:tab/>
        <w:tab/>
        <w:tab/>
        <w:tab/>
        <w:tab/>
        <w:tab/>
        <w:tab/>
        <w:tab/>
        <w:tab/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Total fund allocated -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vertAlign w:val="baseline"/>
        </w:rPr>
        <w:t>£9,655</w:t>
      </w:r>
    </w:p>
    <w:p>
      <w:pPr>
        <w:pStyle w:val="Normal"/>
        <w:widowControl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tbl>
      <w:tblPr>
        <w:tblW w:w="1395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41"/>
        <w:gridCol w:w="53"/>
        <w:gridCol w:w="2721"/>
        <w:gridCol w:w="40"/>
        <w:gridCol w:w="1195"/>
        <w:gridCol w:w="32"/>
        <w:gridCol w:w="1971"/>
        <w:gridCol w:w="23"/>
        <w:gridCol w:w="1995"/>
        <w:gridCol w:w="166"/>
        <w:gridCol w:w="1823"/>
        <w:gridCol w:w="6"/>
        <w:gridCol w:w="1991"/>
      </w:tblGrid>
      <w:tr>
        <w:trPr/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Key Indicators/</w:t>
            </w:r>
          </w:p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Success Criteria</w:t>
            </w:r>
          </w:p>
        </w:tc>
        <w:tc>
          <w:tcPr>
            <w:tcW w:w="27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Actions to Achieve</w:t>
            </w:r>
          </w:p>
        </w:tc>
        <w:tc>
          <w:tcPr>
            <w:tcW w:w="12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Planned funding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Actual funding</w:t>
            </w:r>
          </w:p>
        </w:tc>
        <w:tc>
          <w:tcPr>
            <w:tcW w:w="21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Intended/Actual </w:t>
            </w:r>
          </w:p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impact on pupils</w:t>
            </w:r>
          </w:p>
        </w:tc>
        <w:tc>
          <w:tcPr>
            <w:tcW w:w="19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Sustainability/Next steps</w:t>
            </w:r>
          </w:p>
        </w:tc>
      </w:tr>
      <w:tr>
        <w:trPr/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1. The engagement of ALL pupils in regular physical activity – kick starting healthy active lifestyles</w:t>
            </w:r>
          </w:p>
        </w:tc>
        <w:tc>
          <w:tcPr>
            <w:tcW w:w="27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r>
              <w:rPr/>
              <w:t>All pupils to have access to 2 hours of Physical Activity per week.</w:t>
            </w:r>
          </w:p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r>
              <w:rPr/>
              <w:t>Introduce 'Early Active' sports club before school, three mornings per week</w:t>
            </w:r>
          </w:p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r>
              <w:rPr/>
              <w:t>Implement 'Inspired Playground' project to provide HIIT 'bursts of activity</w:t>
            </w:r>
          </w:p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r>
              <w:rPr/>
              <w:t>Implement 'daily activity burst' activities to every class, enabling every school pupil to access 25mins of HIIT per week.</w:t>
            </w:r>
          </w:p>
          <w:p>
            <w:pPr>
              <w:pStyle w:val="TableContents"/>
              <w:numPr>
                <w:ilvl w:val="0"/>
                <w:numId w:val="1"/>
              </w:numPr>
              <w:spacing w:before="0" w:after="200"/>
              <w:jc w:val="left"/>
              <w:rPr/>
            </w:pPr>
            <w:r>
              <w:rPr/>
              <w:t>Introduce a range of After school clubs</w:t>
            </w:r>
          </w:p>
        </w:tc>
        <w:tc>
          <w:tcPr>
            <w:tcW w:w="12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£2900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£300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£</w:t>
            </w:r>
            <w:r>
              <w:rPr/>
              <w:t>1800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1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Timetables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Pupil tracking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Surveys (Child &amp; Parent)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INSET/Training for lunchtime monitors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School Sport Noticeboard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Appointment of 'Inspired Playground' Co-ordinator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Class record sheets of classroom activity burst project</w:t>
            </w:r>
          </w:p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Club lists/registers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All children to be offered 'Early Active' club, an after school club</w:t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Every child to be offered an After School club</w:t>
            </w:r>
          </w:p>
        </w:tc>
        <w:tc>
          <w:tcPr>
            <w:tcW w:w="19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Children have love of sport, are motivated and knowledgeable enough to take further steps.</w:t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Children/Parents provided with local 'grass root club list' to support moving into structured opportunities</w:t>
            </w:r>
          </w:p>
        </w:tc>
      </w:tr>
      <w:tr>
        <w:trPr/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7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Target pupil premium and obesity pupils through Change for Life Club/Similar opportunity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Links with Healthy School Co-ordinator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3 X Sport/Healthy Lifestyle Assemblies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Delivery of a Year 1 Co-ordination group, supporting improved performance and accelerated learning</w:t>
            </w:r>
          </w:p>
          <w:p>
            <w:pPr>
              <w:pStyle w:val="TableContents"/>
              <w:numPr>
                <w:ilvl w:val="0"/>
                <w:numId w:val="0"/>
              </w:numPr>
              <w:ind w:left="0" w:right="0" w:hanging="0"/>
              <w:rPr/>
            </w:pPr>
            <w:r>
              <w:rPr/>
            </w:r>
          </w:p>
          <w:p>
            <w:pPr>
              <w:pStyle w:val="TableContents"/>
              <w:numPr>
                <w:ilvl w:val="0"/>
                <w:numId w:val="2"/>
              </w:numPr>
              <w:spacing w:before="0" w:after="200"/>
              <w:rPr/>
            </w:pPr>
            <w:r>
              <w:rPr/>
              <w:t>Delivery of 'Gifted &amp; Talented' provision</w:t>
            </w:r>
          </w:p>
        </w:tc>
        <w:tc>
          <w:tcPr>
            <w:tcW w:w="12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£</w:t>
            </w:r>
            <w:r>
              <w:rPr/>
              <w:t>300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£</w:t>
            </w:r>
            <w:r>
              <w:rPr/>
              <w:t>300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1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Focus on child assessment and imrovement on children's attainment levels.  Weekly lesson plans, with evaluation</w:t>
            </w:r>
          </w:p>
          <w:p>
            <w:pPr>
              <w:pStyle w:val="TableContents"/>
              <w:rPr/>
            </w:pPr>
            <w:r>
              <w:rPr/>
              <w:t>Weekly lesson plan with evaluation.  Assessment wheel completed by participants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X20 children in weekly activity over a minimum of 12 weeks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X20 KS2 Children taking part in a weekly session led by specialist</w:t>
            </w:r>
          </w:p>
        </w:tc>
        <w:tc>
          <w:tcPr>
            <w:tcW w:w="19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2. The profile of PE and Sport being raised across the school as a tool for whole school improvement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Report through regular newsletter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Noticeboard updates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Sport/Healthy living assemblies led by staff and Sport leaders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Young Leaders incentive package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Young Leaders branded bibs and equipment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House competitions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Assessment wheel implemented to allow self/peer review</w:t>
            </w:r>
          </w:p>
          <w:p>
            <w:pPr>
              <w:pStyle w:val="TableContents"/>
              <w:numPr>
                <w:ilvl w:val="0"/>
                <w:numId w:val="3"/>
              </w:numPr>
              <w:spacing w:before="0" w:after="200"/>
              <w:rPr/>
            </w:pPr>
            <w:r>
              <w:rPr/>
              <w:t>Certificate scheme introduced for Sports performers of the Week, to be celebrated in Assembly.</w:t>
            </w:r>
          </w:p>
        </w:tc>
        <w:tc>
          <w:tcPr>
            <w:tcW w:w="12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£500</w:t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£200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1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Newsletter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Photographs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Website updated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Displays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Surveys from Parents/Children and Teachers on the impact of the /Early Active' club.  Particular focus on children's concentration levels in mornings.</w:t>
            </w:r>
          </w:p>
          <w:p>
            <w:pPr>
              <w:pStyle w:val="TableContents"/>
              <w:rPr/>
            </w:pPr>
            <w:r>
              <w:rPr/>
              <w:t>Certificates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  <w:t xml:space="preserve"> 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Young Leaders appointed and leading lunchtime activities.  16 Young Leaders to be appointed from Y3,Yr4,Yr5 &amp; Yr6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Sports Day, House Dodgeball &amp; Football Cup, Healthy Eating Week Sports Competition</w:t>
            </w:r>
          </w:p>
        </w:tc>
        <w:tc>
          <w:tcPr>
            <w:tcW w:w="19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Sports Leaders to train new Leaders</w:t>
            </w:r>
          </w:p>
        </w:tc>
      </w:tr>
      <w:tr>
        <w:trPr/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3.  Increased confidence, knowledge and skills of all staff in teaching PE &amp; Sport</w:t>
            </w:r>
          </w:p>
        </w:tc>
        <w:tc>
          <w:tcPr>
            <w:tcW w:w="27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>Specialist Coach to teach alongside teachers (Street Dance, Circus Skills &amp; Tennis)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>PE Co-ordinator to attend PE Schools conference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>Review the use of 'Assessment Wheel'</w:t>
            </w:r>
          </w:p>
          <w:p>
            <w:pPr>
              <w:pStyle w:val="TableContents"/>
              <w:numPr>
                <w:ilvl w:val="0"/>
                <w:numId w:val="0"/>
              </w:numPr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2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£2000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1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5"/>
              </w:numPr>
              <w:spacing w:before="0" w:after="200"/>
              <w:rPr/>
            </w:pPr>
            <w:r>
              <w:rPr/>
              <w:t>Staff evaluation of training from Coach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INSET Delivered on 'Inspired Playground' Project,  'HIIT Classroom' project</w:t>
            </w:r>
          </w:p>
          <w:p>
            <w:pPr>
              <w:pStyle w:val="TableContents"/>
              <w:spacing w:before="0" w:after="200"/>
              <w:rPr/>
            </w:pPr>
            <w:r>
              <w:rPr/>
              <w:t xml:space="preserve">Teachers supported in delivery of 'Classroom HIIT' project &amp; 'Inspired Playground' project </w:t>
            </w:r>
          </w:p>
        </w:tc>
        <w:tc>
          <w:tcPr>
            <w:tcW w:w="19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Teachers trained by Coach so can teach independently</w:t>
            </w:r>
          </w:p>
        </w:tc>
      </w:tr>
      <w:tr>
        <w:trPr/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4. Broader experience of a range of sports and activities offered to all pupils.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6"/>
              </w:numPr>
              <w:rPr/>
            </w:pPr>
            <w:r>
              <w:rPr/>
              <w:t>Purchase  equipment for new sports – eg Dodgeball.</w:t>
            </w:r>
          </w:p>
          <w:p>
            <w:pPr>
              <w:pStyle w:val="TableContents"/>
              <w:numPr>
                <w:ilvl w:val="0"/>
                <w:numId w:val="6"/>
              </w:numPr>
              <w:spacing w:before="0" w:after="200"/>
              <w:rPr/>
            </w:pPr>
            <w:r>
              <w:rPr/>
              <w:t>Broad range of clubs offered including Dodgeball, Girl's cricket, Girl's football and Golf</w:t>
            </w:r>
          </w:p>
        </w:tc>
        <w:tc>
          <w:tcPr>
            <w:tcW w:w="12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£300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£1000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1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7"/>
              </w:numPr>
              <w:rPr/>
            </w:pPr>
            <w:r>
              <w:rPr/>
              <w:t>Diary of events/clubs</w:t>
            </w:r>
          </w:p>
          <w:p>
            <w:pPr>
              <w:pStyle w:val="TableContents"/>
              <w:numPr>
                <w:ilvl w:val="0"/>
                <w:numId w:val="7"/>
              </w:numPr>
              <w:spacing w:before="0" w:after="200"/>
              <w:rPr/>
            </w:pPr>
            <w:r>
              <w:rPr/>
              <w:t>Participation tracked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Clubs for all year groups, Multisports, Golf, Dodgeball, Football, Cricket, Dance, Early Active, Inspired Playground Fitness session.</w:t>
            </w:r>
          </w:p>
        </w:tc>
        <w:tc>
          <w:tcPr>
            <w:tcW w:w="19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5. Increased participation in competitive sport</w:t>
            </w:r>
          </w:p>
        </w:tc>
        <w:tc>
          <w:tcPr>
            <w:tcW w:w="27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8"/>
              </w:numPr>
              <w:spacing w:lineRule="auto" w:line="240"/>
              <w:rPr/>
            </w:pPr>
            <w:r>
              <w:rPr/>
              <w:t>Regular Intra Competitions:</w:t>
            </w:r>
          </w:p>
          <w:p>
            <w:pPr>
              <w:pStyle w:val="TableContents"/>
              <w:numPr>
                <w:ilvl w:val="0"/>
                <w:numId w:val="0"/>
              </w:numPr>
              <w:spacing w:lineRule="auto" w:line="240"/>
              <w:ind w:left="0" w:right="0" w:hanging="0"/>
              <w:rPr/>
            </w:pPr>
            <w:r>
              <w:rPr/>
              <w:t>House, Class &amp; Whole school, with certificates and trophies</w:t>
            </w:r>
          </w:p>
          <w:p>
            <w:pPr>
              <w:pStyle w:val="TableContents"/>
              <w:numPr>
                <w:ilvl w:val="0"/>
                <w:numId w:val="8"/>
              </w:numPr>
              <w:spacing w:lineRule="auto" w:line="240" w:before="0" w:after="200"/>
              <w:rPr/>
            </w:pPr>
            <w:r>
              <w:rPr/>
              <w:t>Compete in Bridgwater schools competition in Netball, Football, Tag rugby, cricket and Athletics</w:t>
            </w:r>
          </w:p>
        </w:tc>
        <w:tc>
          <w:tcPr>
            <w:tcW w:w="12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  <w:t>(TOTAL SPEND - £</w:t>
            </w:r>
            <w:r>
              <w:rPr/>
              <w:t>9,600</w:t>
            </w:r>
            <w:r>
              <w:rPr/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numPr>
                <w:ilvl w:val="0"/>
                <w:numId w:val="8"/>
              </w:numPr>
              <w:rPr/>
            </w:pPr>
            <w:r>
              <w:rPr/>
              <w:t>Registers</w:t>
            </w:r>
          </w:p>
          <w:p>
            <w:pPr>
              <w:pStyle w:val="TableContents"/>
              <w:numPr>
                <w:ilvl w:val="0"/>
                <w:numId w:val="8"/>
              </w:numPr>
              <w:rPr/>
            </w:pPr>
            <w:r>
              <w:rPr/>
              <w:t>Competition schedule</w:t>
            </w:r>
          </w:p>
          <w:p>
            <w:pPr>
              <w:pStyle w:val="TableContents"/>
              <w:numPr>
                <w:ilvl w:val="0"/>
                <w:numId w:val="8"/>
              </w:numPr>
              <w:rPr/>
            </w:pPr>
            <w:r>
              <w:rPr/>
              <w:t xml:space="preserve">Photos </w:t>
            </w:r>
          </w:p>
          <w:p>
            <w:pPr>
              <w:pStyle w:val="TableContents"/>
              <w:numPr>
                <w:ilvl w:val="0"/>
                <w:numId w:val="8"/>
              </w:numPr>
              <w:spacing w:before="0" w:after="200"/>
              <w:rPr/>
            </w:pPr>
            <w:r>
              <w:rPr/>
              <w:t>Noticeboard</w:t>
            </w:r>
          </w:p>
        </w:tc>
        <w:tc>
          <w:tcPr>
            <w:tcW w:w="19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Competitions entered so far – Netball, Football, Athletics, Tag rugby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spacing w:lineRule="auto" w:line="240" w:before="0" w:after="200"/>
        <w:ind w:left="0" w:right="0" w:hanging="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72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0"/>
        <w:szCs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overflowPunct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/>
      <w:suppressAutoHyphens w:val="true"/>
      <w:overflowPunct w:val="false"/>
      <w:bidi w:val="0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  <w:lang w:val="en-US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/>
      <w:suppressAutoHyphens w:val="true"/>
      <w:overflowPunct w:val="false"/>
      <w:bidi w:val="0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  <w:lang w:val="en-US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/>
      <w:suppressAutoHyphens w:val="true"/>
      <w:overflowPunct w:val="false"/>
      <w:bidi w:val="0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  <w:lang w:val="en-US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/>
      <w:suppressAutoHyphens w:val="true"/>
      <w:overflowPunct w:val="false"/>
      <w:bidi w:val="0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/>
      <w:suppressAutoHyphens w:val="true"/>
      <w:overflowPunct w:val="false"/>
      <w:bidi w:val="0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/>
      <w:suppressAutoHyphens w:val="true"/>
      <w:overflowPunct w:val="false"/>
      <w:bidi w:val="0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/>
      <w:keepLines w:val="false"/>
      <w:widowControl/>
      <w:suppressAutoHyphens w:val="true"/>
      <w:overflowPunct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widowControl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itle">
    <w:name w:val="Subtitle"/>
    <w:basedOn w:val="LOnormal"/>
    <w:next w:val="Normal"/>
    <w:qFormat/>
    <w:pPr>
      <w:keepNext/>
      <w:keepLines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Header">
    <w:name w:val="Header"/>
    <w:basedOn w:val="Normal"/>
    <w:pPr/>
    <w:rPr/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LibreOffice/4.4.3.2$Windows_x86 LibreOffice_project/88805f81e9fe61362df02b9941de8e38a9b5fd16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2017-03-03T11:11:52Z</dcterms:modified>
  <cp:revision>9</cp:revision>
</cp:coreProperties>
</file>